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D4631" w:rsidRDefault="008D4631" w:rsidP="008D4631">
      <w:pPr>
        <w:shd w:val="clear" w:color="auto" w:fill="FFFFFF"/>
        <w:spacing w:before="150" w:after="75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41"/>
          <w:szCs w:val="41"/>
        </w:rPr>
      </w:pPr>
      <w:r w:rsidRPr="00545583">
        <w:rPr>
          <w:rFonts w:ascii="Arial" w:eastAsia="Times New Roman" w:hAnsi="Arial" w:cs="Arial"/>
          <w:color w:val="3C3C3C"/>
          <w:spacing w:val="2"/>
          <w:sz w:val="41"/>
          <w:szCs w:val="41"/>
        </w:rPr>
        <w:t xml:space="preserve">РЕЙТИНГОВАЯ КАРТА качества образования в </w:t>
      </w:r>
      <w:r>
        <w:rPr>
          <w:rFonts w:ascii="Arial" w:eastAsia="Times New Roman" w:hAnsi="Arial" w:cs="Arial"/>
          <w:color w:val="3C3C3C"/>
          <w:spacing w:val="2"/>
          <w:sz w:val="41"/>
          <w:szCs w:val="41"/>
        </w:rPr>
        <w:t xml:space="preserve">МБОУ </w:t>
      </w:r>
      <w:proofErr w:type="spellStart"/>
      <w:r>
        <w:rPr>
          <w:rFonts w:ascii="Arial" w:eastAsia="Times New Roman" w:hAnsi="Arial" w:cs="Arial"/>
          <w:color w:val="3C3C3C"/>
          <w:spacing w:val="2"/>
          <w:sz w:val="41"/>
          <w:szCs w:val="41"/>
        </w:rPr>
        <w:t>Аржановской</w:t>
      </w:r>
      <w:proofErr w:type="spellEnd"/>
      <w:r>
        <w:rPr>
          <w:rFonts w:ascii="Arial" w:eastAsia="Times New Roman" w:hAnsi="Arial" w:cs="Arial"/>
          <w:color w:val="3C3C3C"/>
          <w:spacing w:val="2"/>
          <w:sz w:val="41"/>
          <w:szCs w:val="41"/>
        </w:rPr>
        <w:t xml:space="preserve"> СШ</w:t>
      </w:r>
      <w:r w:rsidRPr="00545583">
        <w:rPr>
          <w:rFonts w:ascii="Arial" w:eastAsia="Times New Roman" w:hAnsi="Arial" w:cs="Arial"/>
          <w:color w:val="3C3C3C"/>
          <w:spacing w:val="2"/>
          <w:sz w:val="41"/>
          <w:szCs w:val="41"/>
        </w:rPr>
        <w:t xml:space="preserve"> по итогам </w:t>
      </w:r>
      <w:r>
        <w:rPr>
          <w:rFonts w:ascii="Arial" w:eastAsia="Times New Roman" w:hAnsi="Arial" w:cs="Arial"/>
          <w:color w:val="3C3C3C"/>
          <w:spacing w:val="2"/>
          <w:sz w:val="41"/>
          <w:szCs w:val="41"/>
        </w:rPr>
        <w:t>20</w:t>
      </w:r>
      <w:r w:rsidR="005971EC">
        <w:rPr>
          <w:rFonts w:ascii="Arial" w:eastAsia="Times New Roman" w:hAnsi="Arial" w:cs="Arial"/>
          <w:color w:val="3C3C3C"/>
          <w:spacing w:val="2"/>
          <w:sz w:val="41"/>
          <w:szCs w:val="41"/>
        </w:rPr>
        <w:t>2</w:t>
      </w:r>
      <w:r w:rsidR="00893F00">
        <w:rPr>
          <w:rFonts w:ascii="Arial" w:eastAsia="Times New Roman" w:hAnsi="Arial" w:cs="Arial"/>
          <w:color w:val="3C3C3C"/>
          <w:spacing w:val="2"/>
          <w:sz w:val="41"/>
          <w:szCs w:val="41"/>
        </w:rPr>
        <w:t>4</w:t>
      </w:r>
      <w:r>
        <w:rPr>
          <w:rFonts w:ascii="Arial" w:eastAsia="Times New Roman" w:hAnsi="Arial" w:cs="Arial"/>
          <w:color w:val="3C3C3C"/>
          <w:spacing w:val="2"/>
          <w:sz w:val="41"/>
          <w:szCs w:val="41"/>
        </w:rPr>
        <w:t>/202</w:t>
      </w:r>
      <w:r w:rsidR="00893F00">
        <w:rPr>
          <w:rFonts w:ascii="Arial" w:eastAsia="Times New Roman" w:hAnsi="Arial" w:cs="Arial"/>
          <w:color w:val="3C3C3C"/>
          <w:spacing w:val="2"/>
          <w:sz w:val="41"/>
          <w:szCs w:val="41"/>
        </w:rPr>
        <w:t>5</w:t>
      </w:r>
      <w:r w:rsidR="005971EC">
        <w:rPr>
          <w:rFonts w:ascii="Arial" w:eastAsia="Times New Roman" w:hAnsi="Arial" w:cs="Arial"/>
          <w:color w:val="3C3C3C"/>
          <w:spacing w:val="2"/>
          <w:sz w:val="41"/>
          <w:szCs w:val="41"/>
        </w:rPr>
        <w:t xml:space="preserve"> </w:t>
      </w:r>
      <w:r>
        <w:rPr>
          <w:rFonts w:ascii="Arial" w:eastAsia="Times New Roman" w:hAnsi="Arial" w:cs="Arial"/>
          <w:color w:val="3C3C3C"/>
          <w:spacing w:val="2"/>
          <w:sz w:val="41"/>
          <w:szCs w:val="41"/>
        </w:rPr>
        <w:t xml:space="preserve">учебного года </w:t>
      </w:r>
    </w:p>
    <w:p w:rsidR="008D4631" w:rsidRPr="00545583" w:rsidRDefault="008D4631" w:rsidP="008D4631">
      <w:pPr>
        <w:shd w:val="clear" w:color="auto" w:fill="FFFFFF"/>
        <w:spacing w:before="150" w:after="75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41"/>
          <w:szCs w:val="41"/>
        </w:rPr>
      </w:pPr>
      <w:r>
        <w:rPr>
          <w:rFonts w:ascii="Arial" w:eastAsia="Times New Roman" w:hAnsi="Arial" w:cs="Arial"/>
          <w:color w:val="3C3C3C"/>
          <w:spacing w:val="2"/>
          <w:sz w:val="41"/>
          <w:szCs w:val="41"/>
        </w:rPr>
        <w:t>(с 0</w:t>
      </w:r>
      <w:r w:rsidR="00893F00">
        <w:rPr>
          <w:rFonts w:ascii="Arial" w:eastAsia="Times New Roman" w:hAnsi="Arial" w:cs="Arial"/>
          <w:color w:val="3C3C3C"/>
          <w:spacing w:val="2"/>
          <w:sz w:val="41"/>
          <w:szCs w:val="41"/>
        </w:rPr>
        <w:t>2</w:t>
      </w:r>
      <w:r>
        <w:rPr>
          <w:rFonts w:ascii="Arial" w:eastAsia="Times New Roman" w:hAnsi="Arial" w:cs="Arial"/>
          <w:color w:val="3C3C3C"/>
          <w:spacing w:val="2"/>
          <w:sz w:val="41"/>
          <w:szCs w:val="41"/>
        </w:rPr>
        <w:t>.09.</w:t>
      </w:r>
      <w:r w:rsidRPr="00545583">
        <w:rPr>
          <w:rFonts w:ascii="Arial" w:eastAsia="Times New Roman" w:hAnsi="Arial" w:cs="Arial"/>
          <w:color w:val="3C3C3C"/>
          <w:spacing w:val="2"/>
          <w:sz w:val="41"/>
          <w:szCs w:val="41"/>
        </w:rPr>
        <w:t>20</w:t>
      </w:r>
      <w:r w:rsidR="005971EC">
        <w:rPr>
          <w:rFonts w:ascii="Arial" w:eastAsia="Times New Roman" w:hAnsi="Arial" w:cs="Arial"/>
          <w:color w:val="3C3C3C"/>
          <w:spacing w:val="2"/>
          <w:sz w:val="41"/>
          <w:szCs w:val="41"/>
        </w:rPr>
        <w:t>2</w:t>
      </w:r>
      <w:r w:rsidR="00893F00">
        <w:rPr>
          <w:rFonts w:ascii="Arial" w:eastAsia="Times New Roman" w:hAnsi="Arial" w:cs="Arial"/>
          <w:color w:val="3C3C3C"/>
          <w:spacing w:val="2"/>
          <w:sz w:val="41"/>
          <w:szCs w:val="41"/>
        </w:rPr>
        <w:t>4</w:t>
      </w:r>
      <w:r>
        <w:rPr>
          <w:rFonts w:ascii="Arial" w:eastAsia="Times New Roman" w:hAnsi="Arial" w:cs="Arial"/>
          <w:color w:val="3C3C3C"/>
          <w:spacing w:val="2"/>
          <w:sz w:val="41"/>
          <w:szCs w:val="41"/>
        </w:rPr>
        <w:t xml:space="preserve"> по 31.08.202</w:t>
      </w:r>
      <w:r w:rsidR="00893F00">
        <w:rPr>
          <w:rFonts w:ascii="Arial" w:eastAsia="Times New Roman" w:hAnsi="Arial" w:cs="Arial"/>
          <w:color w:val="3C3C3C"/>
          <w:spacing w:val="2"/>
          <w:sz w:val="41"/>
          <w:szCs w:val="41"/>
        </w:rPr>
        <w:t>5</w:t>
      </w:r>
      <w:r w:rsidRPr="00545583">
        <w:rPr>
          <w:rFonts w:ascii="Arial" w:eastAsia="Times New Roman" w:hAnsi="Arial" w:cs="Arial"/>
          <w:color w:val="3C3C3C"/>
          <w:spacing w:val="2"/>
          <w:sz w:val="41"/>
          <w:szCs w:val="41"/>
        </w:rPr>
        <w:t>)</w:t>
      </w:r>
    </w:p>
    <w:tbl>
      <w:tblPr>
        <w:tblW w:w="0" w:type="auto"/>
        <w:tblInd w:w="-42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66"/>
        <w:gridCol w:w="3453"/>
        <w:gridCol w:w="2245"/>
        <w:gridCol w:w="1117"/>
      </w:tblGrid>
      <w:tr w:rsidR="008D4631" w:rsidRPr="00545583" w:rsidTr="00617C58">
        <w:trPr>
          <w:trHeight w:val="15"/>
        </w:trPr>
        <w:tc>
          <w:tcPr>
            <w:tcW w:w="2966" w:type="dxa"/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453" w:type="dxa"/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2245" w:type="dxa"/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117" w:type="dxa"/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</w:tr>
      <w:tr w:rsidR="008D4631" w:rsidRPr="00545583" w:rsidTr="00617C58">
        <w:tc>
          <w:tcPr>
            <w:tcW w:w="978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Показатели, отражающие реализацию требований к качеству образования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Критерии</w:t>
            </w: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Целевые индикаторы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Методика подсчета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Сумма баллов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</w:t>
            </w: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3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4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1.1. Результаты освоения обучающимися основной образовательной программы образовательной организации</w:t>
            </w: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1.1.1. Доля выпускников IX классов образовательной организации (от общего количества выпускников IX классов образовательной организации), получивших аттестаты особого образца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B00972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0</w:t>
            </w:r>
            <w:r w:rsidR="008D463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% </w:t>
            </w:r>
            <w:r w:rsidR="008D4631"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x</w:t>
            </w:r>
            <w:r w:rsidR="008D463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10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B00972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1.1.2. Доля выпускников IX классов образовательной организации (от общего количества выпускников IX классов образовательной организации), не получивших аттестаты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93F00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0</w:t>
            </w:r>
            <w:r w:rsidR="001E1532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%* 10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93F00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1.1.3. Доля выпускников XI (XII) классов образовательной организации (от общего количества выпускников XI (XII) классов образовательной организации), получивших аттестаты особого образца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5F5BF9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0</w:t>
            </w:r>
            <w:r w:rsidR="0077147F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</w:t>
            </w:r>
            <w:r w:rsidR="001E1532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* 10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5F5BF9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1.1.4. Доля выпускников XI (XII) классов образовательной организации (от общего количества выпускников XI (XII) классов образовательной организации), не получивших аттестаты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5F5BF9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0</w:t>
            </w:r>
            <w:r w:rsidR="001E1532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* 10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5F5BF9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1.1.5. Количество выпускников образовательной организации, получивших от 80 до 89 баллов на государственной итоговой аттестации по образовательным программам среднего общего </w:t>
            </w: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lastRenderedPageBreak/>
              <w:t>образования (русский язык, математика)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7F6325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7F6325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lastRenderedPageBreak/>
              <w:t>10 баллов за каждого ученика по каждому предмету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5F5BF9" w:rsidP="00105F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1.1.6. Количество выпускников образовательной организации, получивших от 90 до 99 баллов на государственной итоговой аттестации по образовательным программам среднего общего образования (русский язык, математика)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Default="007F6325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</w:t>
            </w:r>
            <w:r w:rsidRPr="007F6325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0 баллов за каждого ученика по каждому предмету</w:t>
            </w:r>
          </w:p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6816E7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1.1.7. Количество выпускников, получивших 100 баллов на государственной итоговой аттестации по образовательным программам среднего общего образования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7F6325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3</w:t>
            </w:r>
            <w:r w:rsidRPr="00822D8B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0 баллов за каждого ученика по каждому предмету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1.2. Внешний аудит качества образования: участие общеобразовательной организации в мониторинговых (диагностических) исследованиях качества образования</w:t>
            </w: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1.2.1. Доля обучающихся (от общего количества обучающихся), участвовавших в мониторинговых (диагностических) исследованиях качества образования различного уровня: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- международного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0 % x 0, 1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1E7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- федерального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0% x 0, 1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A740A4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1E7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- регионального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EF08BE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6,3</w:t>
            </w:r>
            <w:r w:rsidR="008D4631"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 1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EF08BE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0,63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1.3. Наличие ресурсов (условий), обеспечивающих реализацию основной образовательной программы образовательной организации. Кадровый ресурс</w:t>
            </w: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1.3.1. Доля педагогических работников, имеющих высшую квалификационную категорию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Default="00EF08BE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7,14</w:t>
            </w:r>
            <w:r w:rsidR="008D4631"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0,5</w:t>
            </w:r>
          </w:p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EF08BE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3,57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1.3.2. Доля педагогических работников, имеющих первую квалификационную категорию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EF08BE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14,3</w:t>
            </w:r>
            <w:r w:rsidR="008D4631"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0,1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EF08BE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1,4</w:t>
            </w:r>
            <w:r w:rsidR="005F5BF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401405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401405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1.3.3. Доля педагогических работников, прошедших обучение по дополнительным профессиональным программам по проблемам введения федеральных государственных образовательных стандартов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EF08BE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100</w:t>
            </w:r>
            <w:r w:rsidR="008D4631"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0,1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EF08BE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1.3.4. Доля молодых специалистов </w:t>
            </w: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lastRenderedPageBreak/>
              <w:t>(со стажем работы не более 5 лет по специальности и возраста до 30 лет), включая совместителей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EF08BE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lastRenderedPageBreak/>
              <w:t>7,1</w:t>
            </w:r>
            <w:r w:rsidR="008D4631"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1,0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EF08BE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="005F5BF9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1.3.5. Количество штатных педагогических работников, имеющих ученую степень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0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1.3.6. Количество педагогических работников, имеющих: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за каждого работника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государственные награды;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10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отраслевые награды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6816E7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</w:t>
            </w:r>
            <w:r w:rsidR="008D4631"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x 5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6816E7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8D463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1.3.7. Доля педагогических работников (от общего количества), прошедших повышение квалификации (за последние 3 года)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6816E7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100</w:t>
            </w:r>
            <w:r w:rsidR="008D4631"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% x 1,0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6816E7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1.4. Создание доступной, </w:t>
            </w:r>
            <w:proofErr w:type="spellStart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безбарьерной</w:t>
            </w:r>
            <w:proofErr w:type="spellEnd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образовательной среды</w:t>
            </w: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1.4.1. Организация работы по дистанционному обучению детей-инвалидов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10 баллов</w:t>
            </w:r>
          </w:p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1.4.2. Организация инклюзивного образования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10  x 0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1E7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978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II. Показатели, отражающие степень реализации индивидуальных образовательных потребностей учащихся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2.1. Организация в образовательной организации мониторинговых (диагностических) исследований по выявлению индивидуальных образовательных потребностей обучающихся</w:t>
            </w: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2.1.1. Доля обучающихся (от общего количества), охваченных мониторинговыми (диагностическими) исследованиями по выявлению индивидуальных образовательных потребностей обучающихся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7D3FBF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</w:t>
            </w:r>
            <w:r w:rsidR="00405F19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</w:t>
            </w:r>
            <w:r w:rsidR="00075AF5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,</w:t>
            </w:r>
            <w:r w:rsidR="00405F19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5</w:t>
            </w:r>
            <w:r w:rsidR="008D4631"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% x 0,2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405F19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8D4631" w:rsidRPr="00841E71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2.1.2. Доля учащихся, охваченных исследованиями по выявлению степени реализации индивидуальных образовательных потребностей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</w:t>
            </w:r>
            <w:r w:rsidR="00405F19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</w:t>
            </w:r>
            <w:r w:rsidR="00075AF5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,</w:t>
            </w:r>
            <w:r w:rsidR="00405F19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5</w:t>
            </w:r>
            <w:r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% x 0,2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405F19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8D4631" w:rsidRPr="00841E71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2.1.3. Проведение в образовательной организации исследований по выявлению образовательного заказа семьи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10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1E71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2.2. Вариативность форм и содержания получения образования в общеобразовательной организации</w:t>
            </w: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E348BE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2.2.1. Доля обучающихся по индивидуальным образовательным программам (планам) (от общего количества обучающихся)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0,3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075AF5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2.2.2. Доля обучающихся (от общего количества обучающихся), занимающихся в формате нелинейного расписания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0,2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2.2.3. Доля учащихся, получающих общее образование в разных формах:</w:t>
            </w: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br/>
              <w:t>- семейная</w:t>
            </w: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br/>
              <w:t>- самообразование</w:t>
            </w: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br/>
              <w:t>- электронное обучение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B3548D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2,1</w:t>
            </w:r>
            <w:r w:rsidR="008D4631"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0,2 за каждую форму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075AF5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0,</w:t>
            </w:r>
            <w:r w:rsidR="00B3548D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2.3. Обучение по программам повышенного уровня подготовки</w:t>
            </w: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2.3.1. Доля обучающихся по программам повышенного уровня подготовки (от общего количества обучающихся):</w:t>
            </w: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br/>
              <w:t>- углубленный уровень;</w:t>
            </w: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br/>
              <w:t>- профильный уровень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1F3542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</w:t>
            </w:r>
            <w:r w:rsidR="00B3548D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0,</w:t>
            </w:r>
            <w:r w:rsidR="00A74E0C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4</w:t>
            </w:r>
            <w:r w:rsidR="008D4631"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0,3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1F3542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3,</w:t>
            </w:r>
            <w:r w:rsidR="00A74E0C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2.4. Востребованность полученного образования (при переходе на другие уровни образования)</w:t>
            </w: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2.4.1. Доля выпускников, поступивших в организации профессионального образования согласно особенностям учебного плана образовательной организации и содержания индивидуального учебного плана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0,4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2.5. Использование сетевого ресурса в целях реализации индивидуальных образовательных потребностей обучающихся</w:t>
            </w: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2.5.1. Доля обучающихся данной образовательной организации (от общего количества обучающихся), получающих образовательные услуги в других образовательных организациях района (города)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0,2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2.5.2. Доля обучающихся других образовательных организаций муниципального района (города), получающих образовательные услуги в данной образовательной организации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0,2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2.6. Организация работы со слабоуспевающими учащимися, детьми, оказавшимся в трудной жизненной ситуации</w:t>
            </w: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2.6.1. Доля обучающихся, своевременно получивших необходимую психолого-педагогическую, коррекционно-развивающую помощь педагогов образовательной организации: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- динамическое наблюдение;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</w:t>
            </w:r>
            <w:r w:rsidR="0080216B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8</w:t>
            </w:r>
            <w:r w:rsidR="00F36457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,</w:t>
            </w:r>
            <w:r w:rsidR="0080216B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6</w:t>
            </w:r>
            <w:r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% x 0,2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1E71">
              <w:rPr>
                <w:rFonts w:ascii="Times New Roman" w:eastAsia="Times New Roman" w:hAnsi="Times New Roman" w:cs="Times New Roman"/>
                <w:sz w:val="24"/>
                <w:szCs w:val="24"/>
              </w:rPr>
              <w:t>3,</w:t>
            </w:r>
            <w:r w:rsidR="000C2670">
              <w:rPr>
                <w:rFonts w:ascii="Times New Roman" w:eastAsia="Times New Roman" w:hAnsi="Times New Roman" w:cs="Times New Roman"/>
                <w:sz w:val="24"/>
                <w:szCs w:val="24"/>
              </w:rPr>
              <w:t>72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- мониторинг результативности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</w:t>
            </w:r>
            <w:r w:rsidR="000C2670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8</w:t>
            </w:r>
            <w:r w:rsidR="00F36457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,</w:t>
            </w:r>
            <w:r w:rsidR="000C2670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6</w:t>
            </w:r>
            <w:r w:rsidR="00F36457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</w:t>
            </w:r>
            <w:r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0,2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1E7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F36457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="000C2670">
              <w:rPr>
                <w:rFonts w:ascii="Times New Roman" w:eastAsia="Times New Roman" w:hAnsi="Times New Roman" w:cs="Times New Roman"/>
                <w:sz w:val="24"/>
                <w:szCs w:val="24"/>
              </w:rPr>
              <w:t>72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2.6.2. Доля обучающихся (от общего количества), имеющих </w:t>
            </w: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lastRenderedPageBreak/>
              <w:t>академическую задолженность по итогам прошедшего учебного года в сравнении с предыдущим периодом: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- ниже;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(-0,2)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- выше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(-0,2)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A94E46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2.6.3. Уменьшение количества обучающихся, состоящих на различных видах профилактического учета, в сравнении на начало и конец года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0,5 балла за каждого снятого с профилактического учета обучающегося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2.7. Организация работы с талантливыми и одаренными детьми</w:t>
            </w: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2.7.1. Доля обучающихся (от общего количества), охваченных исследовательской и проектной деятельностью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F46997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</w:t>
            </w:r>
            <w:r w:rsidR="000C2670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0</w:t>
            </w: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,4</w:t>
            </w:r>
            <w:r w:rsidR="008D4631"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0,2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0C2670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F46997">
              <w:rPr>
                <w:rFonts w:ascii="Times New Roman" w:eastAsia="Times New Roman" w:hAnsi="Times New Roman" w:cs="Times New Roman"/>
                <w:sz w:val="24"/>
                <w:szCs w:val="24"/>
              </w:rPr>
              <w:t>,08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2.7.2. Количество призовых мест в научных обществах учащихся, занятых обучающимися образовательной организации: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за каждое место (командный или личный зачет)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- областных: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 место -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9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 место -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8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3 место -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7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- всероссийских: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 место -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12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 место -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11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3 место -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10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2.7.3. Доля обучающихся (от общего количества) - участников научно-практических конференций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областных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</w:t>
            </w: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0,2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всероссийских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0,5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международных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0,6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2.7.4. Доля обучающихся - победителей и призеров олимпиад, смотров, конкурсов (в том числе всероссийской олимпиады школьников, олимпиад школьников, проводимых в порядке, установленном Минобрнауки России, олимпиады и иных конкурсов, по итогам которых присуждаются премии для поддержки талантливой </w:t>
            </w: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lastRenderedPageBreak/>
              <w:t>молодежи, олимпиад для школьников, организуемых образовательными организациями высшего профессионального образования и дополнительного профессионального образования), в общей численности обучающихся, в том числе: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регионального уровня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58137B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4</w:t>
            </w:r>
            <w:r w:rsidR="005A57B2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,17</w:t>
            </w:r>
            <w:r w:rsidR="008D463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</w:t>
            </w:r>
            <w:r w:rsidR="008D4631"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0,4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70608F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58137B">
              <w:rPr>
                <w:rFonts w:ascii="Times New Roman" w:eastAsia="Times New Roman" w:hAnsi="Times New Roman" w:cs="Times New Roman"/>
                <w:sz w:val="24"/>
                <w:szCs w:val="24"/>
              </w:rPr>
              <w:t>,6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федерального уровня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5A57B2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20,8</w:t>
            </w:r>
            <w:r w:rsidR="0070608F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</w:t>
            </w:r>
            <w:r w:rsidR="008D4631"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0,6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70608F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  <w:r w:rsidR="0058137B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58137B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международного уровня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0,8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2.7.5. Создание на базе образовательной организации центров (сообществ, клубов) по работе с одаренными детьми различного уровня: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районного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30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городского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40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регионального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50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978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III. Показатели, отражающие инновационную активность образовательной организации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3.1. Экспериментальная и инновационная деятельность образовательной организации</w:t>
            </w: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3.1.1. Наличие статуса: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федеральной экспериментальной площадки;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30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региональной инновационной площадки (РИП)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20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базовой образовательной организации, региональной </w:t>
            </w:r>
            <w:proofErr w:type="spellStart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стажировочной</w:t>
            </w:r>
            <w:proofErr w:type="spellEnd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площадки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10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3.2. Инновационная активность педагогов образовательной организации</w:t>
            </w: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3.2.1. Количество педагогических работников, получивших в </w:t>
            </w:r>
            <w:r w:rsidR="00185958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202</w:t>
            </w:r>
            <w:r w:rsidR="009367DD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3</w:t>
            </w:r>
            <w:r w:rsidR="00185958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-202</w:t>
            </w:r>
            <w:r w:rsidR="009367DD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4</w:t>
            </w:r>
            <w:r w:rsidR="00185958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</w:t>
            </w: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учебном году премии, гранты: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за каждого получателя: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Премии Президента Российской Федерации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20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Губернатора Волгоградской области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15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администраций муниципальных районов (городских округов)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15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гранты различных фондов и пр.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10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3.2.2. Доля педагогических работников, принимающих участие в работе комиссий (в том </w:t>
            </w: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lastRenderedPageBreak/>
              <w:t>числе в рамках государственной итоговой аттестации по образовательным программам основного и среднего общего образования), экспертов и экспертных групп (в том числе в рамках оценки профессиональной деятельности педагогических работников в целях установления квалификационной категории, процедуры лицензирования и аккредитации образовательных организаций, других), членов жюри, судей: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регионального уровня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</w:t>
            </w: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0,1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всероссийского уровня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0,2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международного уровня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0,3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3.2.3. Доля педагогических работников - победителей и призеров конкурсов профессионального мастерства ("Учитель года", "Самый классный </w:t>
            </w:r>
            <w:proofErr w:type="spellStart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классный</w:t>
            </w:r>
            <w:proofErr w:type="spellEnd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", "Вожатый года" и др.):</w:t>
            </w: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br/>
              <w:t>- регионального уровня: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 место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0,6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 место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0,5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3 место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0,4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участие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0,3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6B2E84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- всероссийского уровня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 место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0,10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 место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0,9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3 место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0,8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участие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0,7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3.3. Организация работы по распространению эффективного педагогического опыта</w:t>
            </w: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3.4.1. Количество мероприятий (семинаров, конференций, "круглых столов", тренингов), организованных образовательной организацией в прошедшем учебном году: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за каждое мероприятие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- региональных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30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- всероссийских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40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- международных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50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3.4.2. Доля педагогов, транслирующих свой эффективный педагогический </w:t>
            </w: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lastRenderedPageBreak/>
              <w:t>опыт на уровне: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- региональном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0,3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- всероссийском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0,5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- международном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0,6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978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IV. Показатели, отражающие степень инвестиционной привлекательности образовательной организации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4.1. Привлечение внебюджетных средств</w:t>
            </w: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4.1.1. Доля (от общего количества) обучающихся образовательной организации, получающих платные образовательные услуги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0,3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4.1.2. Доля привлеченных средств (гранты, пожертвования и др.) в общем объеме финансирования образовательной организации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0,5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978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V. Показатели, отражающие степень безопасности и сохранения здоровья обучающихся в образовательной организации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5.1. Сохранность жизни и здоровья учащихся</w:t>
            </w: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5.1.1. Количество случаев травматизма среди обучающихся в образовательной организации за прошедший учебный год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минус 10 баллов за каждый случай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5.1.2. Количество случаев дорожно-транспортного травматизма, произошедших по вине обучающихся образовательной организации в прошедшем учебном году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минус 10 баллов за каждый случай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5.1.3. Доля обучающихся (от общего количества), обеспеченных горячим питанием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100 </w:t>
            </w: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0,1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8D4631" w:rsidRPr="00545583" w:rsidTr="00617C58">
        <w:tc>
          <w:tcPr>
            <w:tcW w:w="978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105F6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ИТОГО:</w:t>
            </w: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</w:t>
            </w:r>
            <w:r w:rsidR="006C306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94,94</w:t>
            </w:r>
            <w:bookmarkStart w:id="0" w:name="_GoBack"/>
            <w:bookmarkEnd w:id="0"/>
          </w:p>
        </w:tc>
      </w:tr>
    </w:tbl>
    <w:p w:rsidR="008D4631" w:rsidRDefault="008D4631" w:rsidP="008D4631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42"/>
        <w:gridCol w:w="2485"/>
        <w:gridCol w:w="5386"/>
      </w:tblGrid>
      <w:tr w:rsidR="00617C58" w:rsidTr="00B22B36"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</w:tcPr>
          <w:p w:rsidR="00617C58" w:rsidRDefault="00617C58" w:rsidP="008D4631">
            <w:pPr>
              <w:rPr>
                <w:rFonts w:ascii="Times New Roman" w:hAnsi="Times New Roman" w:cs="Times New Roman"/>
              </w:rPr>
            </w:pPr>
          </w:p>
          <w:p w:rsidR="00617C58" w:rsidRDefault="00617C58" w:rsidP="008D4631">
            <w:r w:rsidRPr="000D17DA">
              <w:rPr>
                <w:rFonts w:ascii="Times New Roman" w:hAnsi="Times New Roman" w:cs="Times New Roman"/>
              </w:rPr>
              <w:t>Директор:</w:t>
            </w:r>
            <w:r>
              <w:t xml:space="preserve">                                          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617C58" w:rsidRDefault="00617C58" w:rsidP="008D4631">
            <w:r w:rsidRPr="00617C58">
              <w:rPr>
                <w:noProof/>
              </w:rPr>
              <w:drawing>
                <wp:anchor distT="0" distB="0" distL="0" distR="0" simplePos="0" relativeHeight="251659264" behindDoc="0" locked="0" layoutInCell="1" allowOverlap="1">
                  <wp:simplePos x="0" y="0"/>
                  <wp:positionH relativeFrom="column">
                    <wp:posOffset>123768</wp:posOffset>
                  </wp:positionH>
                  <wp:positionV relativeFrom="paragraph">
                    <wp:posOffset>-673</wp:posOffset>
                  </wp:positionV>
                  <wp:extent cx="1441166" cy="1364776"/>
                  <wp:effectExtent l="0" t="0" r="0" b="0"/>
                  <wp:wrapSquare wrapText="largest"/>
                  <wp:docPr id="1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 l="-293" t="-308" r="-293" b="-30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57068" cy="137983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</w:tcPr>
          <w:p w:rsidR="00B22B36" w:rsidRDefault="00B22B36" w:rsidP="00617C58">
            <w:pPr>
              <w:rPr>
                <w:rFonts w:ascii="Times New Roman" w:hAnsi="Times New Roman" w:cs="Times New Roman"/>
              </w:rPr>
            </w:pPr>
          </w:p>
          <w:p w:rsidR="00617C58" w:rsidRPr="000D17DA" w:rsidRDefault="00617C58" w:rsidP="00617C58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Зрянина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Н.В.</w:t>
            </w:r>
          </w:p>
          <w:p w:rsidR="00617C58" w:rsidRDefault="00617C58" w:rsidP="008D4631"/>
        </w:tc>
      </w:tr>
    </w:tbl>
    <w:p w:rsidR="00617C58" w:rsidRDefault="00617C58" w:rsidP="008D4631"/>
    <w:p w:rsidR="00B87C1F" w:rsidRDefault="00B87C1F"/>
    <w:sectPr w:rsidR="00B87C1F" w:rsidSect="001239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12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D4631"/>
    <w:rsid w:val="000174C9"/>
    <w:rsid w:val="00075AF5"/>
    <w:rsid w:val="000B1DC0"/>
    <w:rsid w:val="000C2670"/>
    <w:rsid w:val="000D7E0C"/>
    <w:rsid w:val="000F4FA7"/>
    <w:rsid w:val="00105F63"/>
    <w:rsid w:val="00185958"/>
    <w:rsid w:val="001E1532"/>
    <w:rsid w:val="001F3542"/>
    <w:rsid w:val="001F3843"/>
    <w:rsid w:val="00257B9C"/>
    <w:rsid w:val="002C1767"/>
    <w:rsid w:val="00365960"/>
    <w:rsid w:val="00405F19"/>
    <w:rsid w:val="00413494"/>
    <w:rsid w:val="004B1437"/>
    <w:rsid w:val="004B29FB"/>
    <w:rsid w:val="005068BF"/>
    <w:rsid w:val="0058137B"/>
    <w:rsid w:val="005971EC"/>
    <w:rsid w:val="005A57B2"/>
    <w:rsid w:val="005E53AC"/>
    <w:rsid w:val="005F5BF9"/>
    <w:rsid w:val="006104D6"/>
    <w:rsid w:val="00617C58"/>
    <w:rsid w:val="006816E7"/>
    <w:rsid w:val="006A3976"/>
    <w:rsid w:val="006B2E84"/>
    <w:rsid w:val="006C3061"/>
    <w:rsid w:val="0070608F"/>
    <w:rsid w:val="0077147F"/>
    <w:rsid w:val="0078430A"/>
    <w:rsid w:val="007D3FBF"/>
    <w:rsid w:val="007F6325"/>
    <w:rsid w:val="0080093B"/>
    <w:rsid w:val="0080216B"/>
    <w:rsid w:val="00841E71"/>
    <w:rsid w:val="00893F00"/>
    <w:rsid w:val="008D4631"/>
    <w:rsid w:val="00911121"/>
    <w:rsid w:val="009367DD"/>
    <w:rsid w:val="009D1CAD"/>
    <w:rsid w:val="009E3B7E"/>
    <w:rsid w:val="00A00C72"/>
    <w:rsid w:val="00A37D1A"/>
    <w:rsid w:val="00A740A4"/>
    <w:rsid w:val="00A74E0C"/>
    <w:rsid w:val="00A94E46"/>
    <w:rsid w:val="00AD3B14"/>
    <w:rsid w:val="00B00972"/>
    <w:rsid w:val="00B16C8A"/>
    <w:rsid w:val="00B22B36"/>
    <w:rsid w:val="00B30BFA"/>
    <w:rsid w:val="00B3548D"/>
    <w:rsid w:val="00B87C1F"/>
    <w:rsid w:val="00BF7489"/>
    <w:rsid w:val="00DA541A"/>
    <w:rsid w:val="00DF7A53"/>
    <w:rsid w:val="00E0740C"/>
    <w:rsid w:val="00E263A9"/>
    <w:rsid w:val="00E348BE"/>
    <w:rsid w:val="00EF08BE"/>
    <w:rsid w:val="00F36457"/>
    <w:rsid w:val="00F46997"/>
    <w:rsid w:val="00F77B9D"/>
    <w:rsid w:val="00FC0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35079A"/>
  <w15:docId w15:val="{C09F11BB-FD29-4923-9A08-FA4D32B8D2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87C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17C5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2FCEC6-A0EE-4905-A4F6-F26C4DFFBC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740</TotalTime>
  <Pages>1</Pages>
  <Words>1694</Words>
  <Characters>9657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Dell</cp:lastModifiedBy>
  <cp:revision>35</cp:revision>
  <dcterms:created xsi:type="dcterms:W3CDTF">2020-10-02T07:24:00Z</dcterms:created>
  <dcterms:modified xsi:type="dcterms:W3CDTF">2025-10-30T06:57:00Z</dcterms:modified>
</cp:coreProperties>
</file>